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36BB" w14:textId="77777777" w:rsidR="0013457D" w:rsidRPr="00FA4176" w:rsidRDefault="004D258C" w:rsidP="00E51A8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Duodenum, mouth, esophagus, stomach, large, anus.</w:t>
      </w:r>
    </w:p>
    <w:p w14:paraId="61DF5EC0" w14:textId="77777777" w:rsidR="004D258C" w:rsidRPr="00FA4176" w:rsidRDefault="004D258C" w:rsidP="004D258C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proofErr w:type="spellStart"/>
      <w:proofErr w:type="gramStart"/>
      <w:r w:rsidRPr="00FA4176">
        <w:rPr>
          <w:rFonts w:ascii="Century Gothic" w:hAnsi="Century Gothic"/>
        </w:rPr>
        <w:t>A.salivary</w:t>
      </w:r>
      <w:proofErr w:type="spellEnd"/>
      <w:proofErr w:type="gramEnd"/>
      <w:r w:rsidRPr="00FA4176">
        <w:rPr>
          <w:rFonts w:ascii="Century Gothic" w:hAnsi="Century Gothic"/>
        </w:rPr>
        <w:t xml:space="preserve"> glands </w:t>
      </w:r>
    </w:p>
    <w:p w14:paraId="5142DC24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proofErr w:type="spellStart"/>
      <w:proofErr w:type="gramStart"/>
      <w:r w:rsidRPr="00FA4176">
        <w:rPr>
          <w:rFonts w:ascii="Century Gothic" w:hAnsi="Century Gothic"/>
        </w:rPr>
        <w:t>b.esophagus</w:t>
      </w:r>
      <w:proofErr w:type="spellEnd"/>
      <w:proofErr w:type="gramEnd"/>
    </w:p>
    <w:p w14:paraId="0D043C9B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c. stomach</w:t>
      </w:r>
    </w:p>
    <w:p w14:paraId="7695AC85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d. liver</w:t>
      </w:r>
    </w:p>
    <w:p w14:paraId="67085C94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e. gall bladder</w:t>
      </w:r>
    </w:p>
    <w:p w14:paraId="46D49A1E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f. pancreas</w:t>
      </w:r>
    </w:p>
    <w:p w14:paraId="65295081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g. small intestine</w:t>
      </w:r>
    </w:p>
    <w:p w14:paraId="7D025C5F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h. large intestine</w:t>
      </w:r>
    </w:p>
    <w:p w14:paraId="5E9E9DD9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proofErr w:type="spellStart"/>
      <w:r w:rsidRPr="00FA4176">
        <w:rPr>
          <w:rFonts w:ascii="Century Gothic" w:hAnsi="Century Gothic"/>
        </w:rPr>
        <w:t>i</w:t>
      </w:r>
      <w:proofErr w:type="spellEnd"/>
      <w:r w:rsidRPr="00FA4176">
        <w:rPr>
          <w:rFonts w:ascii="Century Gothic" w:hAnsi="Century Gothic"/>
        </w:rPr>
        <w:t>. glucose</w:t>
      </w:r>
    </w:p>
    <w:p w14:paraId="061A790F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j. fat products</w:t>
      </w:r>
    </w:p>
    <w:p w14:paraId="40A2E527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k. amino acids</w:t>
      </w:r>
    </w:p>
    <w:p w14:paraId="443DE58E" w14:textId="77777777" w:rsidR="004D258C" w:rsidRPr="00FA4176" w:rsidRDefault="004D258C" w:rsidP="004D258C">
      <w:pPr>
        <w:pStyle w:val="ListParagraph"/>
        <w:spacing w:after="0" w:line="240" w:lineRule="auto"/>
        <w:ind w:left="405"/>
        <w:rPr>
          <w:rFonts w:ascii="Century Gothic" w:hAnsi="Century Gothic"/>
        </w:rPr>
      </w:pPr>
      <w:r w:rsidRPr="00FA4176">
        <w:rPr>
          <w:rFonts w:ascii="Century Gothic" w:hAnsi="Century Gothic"/>
        </w:rPr>
        <w:t>l. water</w:t>
      </w:r>
    </w:p>
    <w:p w14:paraId="159C5101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3. uvula, nasal cavity, saliva, bolus</w:t>
      </w:r>
    </w:p>
    <w:p w14:paraId="28DC53BA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4. serosa, muscularis (smooth muscle), circular, submucosa, mucosa, lumen.</w:t>
      </w:r>
    </w:p>
    <w:p w14:paraId="2784E189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5. juices, HCl, ulcer, pepsin, acid chyme, cardiac sphincter</w:t>
      </w:r>
    </w:p>
    <w:p w14:paraId="2FCD0BE1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 xml:space="preserve">6. duodenum, pancreas, villi, </w:t>
      </w:r>
      <w:proofErr w:type="gramStart"/>
      <w:r w:rsidRPr="00FA4176">
        <w:rPr>
          <w:rFonts w:ascii="Century Gothic" w:hAnsi="Century Gothic"/>
        </w:rPr>
        <w:t>lacteal,  microvilli</w:t>
      </w:r>
      <w:proofErr w:type="gramEnd"/>
      <w:r w:rsidRPr="00FA4176">
        <w:rPr>
          <w:rFonts w:ascii="Century Gothic" w:hAnsi="Century Gothic"/>
        </w:rPr>
        <w:t>, surface area</w:t>
      </w:r>
    </w:p>
    <w:p w14:paraId="684D78AC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 xml:space="preserve">7. </w:t>
      </w:r>
      <w:proofErr w:type="gramStart"/>
      <w:r w:rsidRPr="00FA4176">
        <w:rPr>
          <w:rFonts w:ascii="Century Gothic" w:hAnsi="Century Gothic"/>
        </w:rPr>
        <w:t>a</w:t>
      </w:r>
      <w:proofErr w:type="gramEnd"/>
      <w:r w:rsidRPr="00FA4176">
        <w:rPr>
          <w:rFonts w:ascii="Century Gothic" w:hAnsi="Century Gothic"/>
        </w:rPr>
        <w:t xml:space="preserve"> Incorrect pH   b. incorrect substrate   c. will occur</w:t>
      </w:r>
    </w:p>
    <w:p w14:paraId="7F1B58B0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</w:p>
    <w:p w14:paraId="572661F4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  <w:b/>
        </w:rPr>
      </w:pPr>
      <w:r w:rsidRPr="00FA4176">
        <w:rPr>
          <w:rFonts w:ascii="Century Gothic" w:hAnsi="Century Gothic"/>
          <w:b/>
        </w:rPr>
        <w:t>Three accessory organs.</w:t>
      </w:r>
    </w:p>
    <w:p w14:paraId="7688BDF5" w14:textId="77777777" w:rsidR="004D258C" w:rsidRPr="00FA4176" w:rsidRDefault="004D258C" w:rsidP="004D25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 xml:space="preserve">Release hormones </w:t>
      </w:r>
      <w:proofErr w:type="gramStart"/>
      <w:r w:rsidRPr="00FA4176">
        <w:rPr>
          <w:rFonts w:ascii="Century Gothic" w:hAnsi="Century Gothic"/>
        </w:rPr>
        <w:t>( insulin</w:t>
      </w:r>
      <w:proofErr w:type="gramEnd"/>
      <w:r w:rsidRPr="00FA4176">
        <w:rPr>
          <w:rFonts w:ascii="Century Gothic" w:hAnsi="Century Gothic"/>
        </w:rPr>
        <w:t>, glucagon)</w:t>
      </w:r>
    </w:p>
    <w:p w14:paraId="76EC448E" w14:textId="77777777" w:rsidR="004D258C" w:rsidRPr="00FA4176" w:rsidRDefault="004D258C" w:rsidP="004D25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Secrete enzymes, hepatic portal vein, common bile duct, clean</w:t>
      </w:r>
    </w:p>
    <w:p w14:paraId="610EF2CC" w14:textId="77777777" w:rsidR="004D258C" w:rsidRPr="00FA4176" w:rsidRDefault="004D258C" w:rsidP="004D25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Bile, jaundice, gall bladder.</w:t>
      </w:r>
    </w:p>
    <w:p w14:paraId="158555A7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</w:p>
    <w:p w14:paraId="37339D78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  <w:b/>
        </w:rPr>
      </w:pPr>
      <w:r w:rsidRPr="00FA4176">
        <w:rPr>
          <w:rFonts w:ascii="Century Gothic" w:hAnsi="Century Gothic"/>
          <w:b/>
        </w:rPr>
        <w:t>True or False.</w:t>
      </w:r>
    </w:p>
    <w:p w14:paraId="522CC81A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1.T</w:t>
      </w:r>
      <w:r w:rsidRPr="00FA4176">
        <w:rPr>
          <w:rFonts w:ascii="Century Gothic" w:hAnsi="Century Gothic"/>
        </w:rPr>
        <w:tab/>
        <w:t>2. F pancreas</w:t>
      </w:r>
      <w:r w:rsidRPr="00FA4176">
        <w:rPr>
          <w:rFonts w:ascii="Century Gothic" w:hAnsi="Century Gothic"/>
        </w:rPr>
        <w:tab/>
        <w:t>3.T</w:t>
      </w:r>
      <w:r w:rsidRPr="00FA4176">
        <w:rPr>
          <w:rFonts w:ascii="Century Gothic" w:hAnsi="Century Gothic"/>
        </w:rPr>
        <w:tab/>
        <w:t xml:space="preserve">4. </w:t>
      </w:r>
      <w:proofErr w:type="gramStart"/>
      <w:r w:rsidRPr="00FA4176">
        <w:rPr>
          <w:rFonts w:ascii="Century Gothic" w:hAnsi="Century Gothic"/>
        </w:rPr>
        <w:t>T</w:t>
      </w:r>
      <w:r w:rsidRPr="00FA4176">
        <w:rPr>
          <w:rFonts w:ascii="Century Gothic" w:hAnsi="Century Gothic"/>
        </w:rPr>
        <w:tab/>
        <w:t>5.F  not</w:t>
      </w:r>
      <w:proofErr w:type="gramEnd"/>
      <w:r w:rsidRPr="00FA4176">
        <w:rPr>
          <w:rFonts w:ascii="Century Gothic" w:hAnsi="Century Gothic"/>
        </w:rPr>
        <w:t xml:space="preserve"> synthesize</w:t>
      </w:r>
    </w:p>
    <w:p w14:paraId="1B05808A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</w:rPr>
      </w:pPr>
    </w:p>
    <w:p w14:paraId="3D20E19C" w14:textId="77777777" w:rsidR="004D258C" w:rsidRPr="00FA4176" w:rsidRDefault="004D258C" w:rsidP="004D258C">
      <w:pPr>
        <w:spacing w:after="0" w:line="240" w:lineRule="auto"/>
        <w:rPr>
          <w:rFonts w:ascii="Century Gothic" w:hAnsi="Century Gothic"/>
          <w:b/>
        </w:rPr>
      </w:pPr>
      <w:r w:rsidRPr="00FA4176">
        <w:rPr>
          <w:rFonts w:ascii="Century Gothic" w:hAnsi="Century Gothic"/>
          <w:b/>
        </w:rPr>
        <w:t>Matching.</w:t>
      </w:r>
    </w:p>
    <w:p w14:paraId="317BEF58" w14:textId="77777777" w:rsidR="004D258C" w:rsidRPr="00FA4176" w:rsidRDefault="004D258C" w:rsidP="004D258C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1.b</w:t>
      </w:r>
      <w:r w:rsidRPr="00FA4176">
        <w:rPr>
          <w:rFonts w:ascii="Century Gothic" w:hAnsi="Century Gothic"/>
        </w:rPr>
        <w:tab/>
        <w:t>2.c</w:t>
      </w:r>
      <w:r w:rsidRPr="00FA4176">
        <w:rPr>
          <w:rFonts w:ascii="Century Gothic" w:hAnsi="Century Gothic"/>
        </w:rPr>
        <w:tab/>
      </w:r>
      <w:proofErr w:type="gramStart"/>
      <w:r w:rsidRPr="00FA4176">
        <w:rPr>
          <w:rFonts w:ascii="Century Gothic" w:hAnsi="Century Gothic"/>
        </w:rPr>
        <w:t>3.a</w:t>
      </w:r>
      <w:r w:rsidRPr="00FA4176">
        <w:rPr>
          <w:rFonts w:ascii="Century Gothic" w:hAnsi="Century Gothic"/>
        </w:rPr>
        <w:tab/>
        <w:t>4.e</w:t>
      </w:r>
      <w:proofErr w:type="gramEnd"/>
      <w:r w:rsidRPr="00FA4176">
        <w:rPr>
          <w:rFonts w:ascii="Century Gothic" w:hAnsi="Century Gothic"/>
        </w:rPr>
        <w:tab/>
        <w:t>5.f</w:t>
      </w:r>
      <w:r w:rsidRPr="00FA4176">
        <w:rPr>
          <w:rFonts w:ascii="Century Gothic" w:hAnsi="Century Gothic"/>
        </w:rPr>
        <w:tab/>
        <w:t>6.d</w:t>
      </w:r>
    </w:p>
    <w:p w14:paraId="7A99DC5B" w14:textId="77777777" w:rsidR="004D258C" w:rsidRPr="00FA4176" w:rsidRDefault="00E51A81" w:rsidP="004D258C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1.d</w:t>
      </w:r>
      <w:r w:rsidRPr="00FA4176">
        <w:rPr>
          <w:rFonts w:ascii="Century Gothic" w:hAnsi="Century Gothic"/>
        </w:rPr>
        <w:tab/>
        <w:t>2.f</w:t>
      </w:r>
      <w:r w:rsidRPr="00FA4176">
        <w:rPr>
          <w:rFonts w:ascii="Century Gothic" w:hAnsi="Century Gothic"/>
        </w:rPr>
        <w:tab/>
      </w:r>
      <w:proofErr w:type="gramStart"/>
      <w:r w:rsidRPr="00FA4176">
        <w:rPr>
          <w:rFonts w:ascii="Century Gothic" w:hAnsi="Century Gothic"/>
        </w:rPr>
        <w:t>3.a</w:t>
      </w:r>
      <w:r w:rsidRPr="00FA4176">
        <w:rPr>
          <w:rFonts w:ascii="Century Gothic" w:hAnsi="Century Gothic"/>
        </w:rPr>
        <w:tab/>
        <w:t>4.b</w:t>
      </w:r>
      <w:proofErr w:type="gramEnd"/>
      <w:r w:rsidRPr="00FA4176">
        <w:rPr>
          <w:rFonts w:ascii="Century Gothic" w:hAnsi="Century Gothic"/>
        </w:rPr>
        <w:tab/>
        <w:t>5.c</w:t>
      </w:r>
      <w:r w:rsidRPr="00FA4176">
        <w:rPr>
          <w:rFonts w:ascii="Century Gothic" w:hAnsi="Century Gothic"/>
        </w:rPr>
        <w:tab/>
        <w:t>6.e</w:t>
      </w:r>
    </w:p>
    <w:p w14:paraId="7BA783A5" w14:textId="77777777" w:rsidR="00E51A81" w:rsidRPr="00FA4176" w:rsidRDefault="00E51A81" w:rsidP="004D258C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1.e</w:t>
      </w:r>
      <w:r w:rsidRPr="00FA4176">
        <w:rPr>
          <w:rFonts w:ascii="Century Gothic" w:hAnsi="Century Gothic"/>
        </w:rPr>
        <w:tab/>
        <w:t>2.b</w:t>
      </w:r>
      <w:r w:rsidRPr="00FA4176">
        <w:rPr>
          <w:rFonts w:ascii="Century Gothic" w:hAnsi="Century Gothic"/>
        </w:rPr>
        <w:tab/>
      </w:r>
      <w:proofErr w:type="gramStart"/>
      <w:r w:rsidRPr="00FA4176">
        <w:rPr>
          <w:rFonts w:ascii="Century Gothic" w:hAnsi="Century Gothic"/>
        </w:rPr>
        <w:t>3.d</w:t>
      </w:r>
      <w:r w:rsidRPr="00FA4176">
        <w:rPr>
          <w:rFonts w:ascii="Century Gothic" w:hAnsi="Century Gothic"/>
        </w:rPr>
        <w:tab/>
        <w:t>4.c</w:t>
      </w:r>
      <w:proofErr w:type="gramEnd"/>
      <w:r w:rsidRPr="00FA4176">
        <w:rPr>
          <w:rFonts w:ascii="Century Gothic" w:hAnsi="Century Gothic"/>
        </w:rPr>
        <w:tab/>
        <w:t>5.a</w:t>
      </w:r>
    </w:p>
    <w:p w14:paraId="6472430E" w14:textId="77777777" w:rsidR="00E51A81" w:rsidRPr="00FA4176" w:rsidRDefault="00E51A81" w:rsidP="004D258C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1.e</w:t>
      </w:r>
      <w:r w:rsidRPr="00FA4176">
        <w:rPr>
          <w:rFonts w:ascii="Century Gothic" w:hAnsi="Century Gothic"/>
        </w:rPr>
        <w:tab/>
        <w:t>2.f</w:t>
      </w:r>
      <w:r w:rsidRPr="00FA4176">
        <w:rPr>
          <w:rFonts w:ascii="Century Gothic" w:hAnsi="Century Gothic"/>
        </w:rPr>
        <w:tab/>
      </w:r>
      <w:proofErr w:type="gramStart"/>
      <w:r w:rsidRPr="00FA4176">
        <w:rPr>
          <w:rFonts w:ascii="Century Gothic" w:hAnsi="Century Gothic"/>
        </w:rPr>
        <w:t>3.b</w:t>
      </w:r>
      <w:r w:rsidRPr="00FA4176">
        <w:rPr>
          <w:rFonts w:ascii="Century Gothic" w:hAnsi="Century Gothic"/>
        </w:rPr>
        <w:tab/>
        <w:t>4.a</w:t>
      </w:r>
      <w:proofErr w:type="gramEnd"/>
      <w:r w:rsidRPr="00FA4176">
        <w:rPr>
          <w:rFonts w:ascii="Century Gothic" w:hAnsi="Century Gothic"/>
        </w:rPr>
        <w:tab/>
        <w:t>5.d</w:t>
      </w:r>
      <w:r w:rsidRPr="00FA4176">
        <w:rPr>
          <w:rFonts w:ascii="Century Gothic" w:hAnsi="Century Gothic"/>
        </w:rPr>
        <w:tab/>
        <w:t>6.c</w:t>
      </w:r>
    </w:p>
    <w:p w14:paraId="0E836281" w14:textId="77777777" w:rsidR="00E51A81" w:rsidRPr="00FA4176" w:rsidRDefault="00E51A81" w:rsidP="004D258C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1.c</w:t>
      </w:r>
      <w:r w:rsidRPr="00FA4176">
        <w:rPr>
          <w:rFonts w:ascii="Century Gothic" w:hAnsi="Century Gothic"/>
        </w:rPr>
        <w:tab/>
        <w:t>2.f</w:t>
      </w:r>
      <w:r w:rsidRPr="00FA4176">
        <w:rPr>
          <w:rFonts w:ascii="Century Gothic" w:hAnsi="Century Gothic"/>
        </w:rPr>
        <w:tab/>
      </w:r>
      <w:proofErr w:type="gramStart"/>
      <w:r w:rsidRPr="00FA4176">
        <w:rPr>
          <w:rFonts w:ascii="Century Gothic" w:hAnsi="Century Gothic"/>
        </w:rPr>
        <w:t>3.a</w:t>
      </w:r>
      <w:r w:rsidRPr="00FA4176">
        <w:rPr>
          <w:rFonts w:ascii="Century Gothic" w:hAnsi="Century Gothic"/>
        </w:rPr>
        <w:tab/>
        <w:t>4.e</w:t>
      </w:r>
      <w:proofErr w:type="gramEnd"/>
      <w:r w:rsidRPr="00FA4176">
        <w:rPr>
          <w:rFonts w:ascii="Century Gothic" w:hAnsi="Century Gothic"/>
        </w:rPr>
        <w:tab/>
        <w:t>5.d</w:t>
      </w:r>
      <w:r w:rsidRPr="00FA4176">
        <w:rPr>
          <w:rFonts w:ascii="Century Gothic" w:hAnsi="Century Gothic"/>
        </w:rPr>
        <w:tab/>
        <w:t>6.b</w:t>
      </w:r>
    </w:p>
    <w:p w14:paraId="6166B059" w14:textId="77777777" w:rsidR="00E51A81" w:rsidRPr="00FA4176" w:rsidRDefault="00E51A81" w:rsidP="00E51A81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2933"/>
        <w:gridCol w:w="2498"/>
        <w:gridCol w:w="2506"/>
      </w:tblGrid>
      <w:tr w:rsidR="00E51A81" w:rsidRPr="00FA4176" w14:paraId="396FE2EC" w14:textId="77777777" w:rsidTr="00E51A81">
        <w:tc>
          <w:tcPr>
            <w:tcW w:w="2088" w:type="dxa"/>
            <w:shd w:val="clear" w:color="auto" w:fill="D9D9D9" w:themeFill="background1" w:themeFillShade="D9"/>
          </w:tcPr>
          <w:p w14:paraId="3B883D18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Hormone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49C97BC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Released by…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14:paraId="3675F538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Acts on..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14:paraId="664D2ACD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What does it do</w:t>
            </w:r>
          </w:p>
        </w:tc>
      </w:tr>
      <w:tr w:rsidR="00E51A81" w:rsidRPr="00FA4176" w14:paraId="6E1619B1" w14:textId="77777777" w:rsidTr="00E51A81">
        <w:tc>
          <w:tcPr>
            <w:tcW w:w="2088" w:type="dxa"/>
          </w:tcPr>
          <w:p w14:paraId="14615985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GASTRIN</w:t>
            </w:r>
          </w:p>
        </w:tc>
        <w:tc>
          <w:tcPr>
            <w:tcW w:w="2988" w:type="dxa"/>
          </w:tcPr>
          <w:p w14:paraId="75B3F85D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Gastric gland</w:t>
            </w:r>
          </w:p>
        </w:tc>
        <w:tc>
          <w:tcPr>
            <w:tcW w:w="2538" w:type="dxa"/>
          </w:tcPr>
          <w:p w14:paraId="144BF8B5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Stomach</w:t>
            </w:r>
          </w:p>
        </w:tc>
        <w:tc>
          <w:tcPr>
            <w:tcW w:w="2538" w:type="dxa"/>
          </w:tcPr>
          <w:p w14:paraId="4190E10A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Releases pepsinogen</w:t>
            </w:r>
          </w:p>
        </w:tc>
      </w:tr>
      <w:tr w:rsidR="00E51A81" w:rsidRPr="00FA4176" w14:paraId="2C072C48" w14:textId="77777777" w:rsidTr="00E51A81">
        <w:tc>
          <w:tcPr>
            <w:tcW w:w="2088" w:type="dxa"/>
          </w:tcPr>
          <w:p w14:paraId="60E48C11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SECRETIN</w:t>
            </w:r>
          </w:p>
        </w:tc>
        <w:tc>
          <w:tcPr>
            <w:tcW w:w="2988" w:type="dxa"/>
          </w:tcPr>
          <w:p w14:paraId="3ADE5040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Intestinal glands</w:t>
            </w:r>
          </w:p>
        </w:tc>
        <w:tc>
          <w:tcPr>
            <w:tcW w:w="2538" w:type="dxa"/>
          </w:tcPr>
          <w:p w14:paraId="7DB98C8D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Pancreas</w:t>
            </w:r>
          </w:p>
        </w:tc>
        <w:tc>
          <w:tcPr>
            <w:tcW w:w="2538" w:type="dxa"/>
          </w:tcPr>
          <w:p w14:paraId="5251ED3D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Release pancreatic juice</w:t>
            </w:r>
          </w:p>
        </w:tc>
      </w:tr>
      <w:tr w:rsidR="00E51A81" w:rsidRPr="00FA4176" w14:paraId="4842796F" w14:textId="77777777" w:rsidTr="00E51A81">
        <w:tc>
          <w:tcPr>
            <w:tcW w:w="2088" w:type="dxa"/>
          </w:tcPr>
          <w:p w14:paraId="2A3A87F2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CHOLECYSTOKININ</w:t>
            </w:r>
          </w:p>
        </w:tc>
        <w:tc>
          <w:tcPr>
            <w:tcW w:w="2988" w:type="dxa"/>
          </w:tcPr>
          <w:p w14:paraId="227E14D3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 xml:space="preserve">Intestinal glands </w:t>
            </w:r>
          </w:p>
        </w:tc>
        <w:tc>
          <w:tcPr>
            <w:tcW w:w="2538" w:type="dxa"/>
          </w:tcPr>
          <w:p w14:paraId="59F1A82F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Pancreas and gall bladder</w:t>
            </w:r>
          </w:p>
        </w:tc>
        <w:tc>
          <w:tcPr>
            <w:tcW w:w="2538" w:type="dxa"/>
          </w:tcPr>
          <w:p w14:paraId="26CE027F" w14:textId="77777777" w:rsidR="00E51A81" w:rsidRPr="00FA4176" w:rsidRDefault="00E51A81" w:rsidP="00E51A81">
            <w:pPr>
              <w:rPr>
                <w:rFonts w:ascii="Century Gothic" w:hAnsi="Century Gothic"/>
              </w:rPr>
            </w:pPr>
            <w:r w:rsidRPr="00FA4176">
              <w:rPr>
                <w:rFonts w:ascii="Century Gothic" w:hAnsi="Century Gothic"/>
              </w:rPr>
              <w:t>bile</w:t>
            </w:r>
          </w:p>
        </w:tc>
      </w:tr>
    </w:tbl>
    <w:p w14:paraId="3939731D" w14:textId="77777777" w:rsidR="00E51A81" w:rsidRPr="00FA4176" w:rsidRDefault="00E51A81" w:rsidP="00E51A81">
      <w:pPr>
        <w:spacing w:after="0" w:line="240" w:lineRule="auto"/>
        <w:rPr>
          <w:rFonts w:ascii="Century Gothic" w:hAnsi="Century Gothic"/>
        </w:rPr>
      </w:pPr>
    </w:p>
    <w:p w14:paraId="6C01E691" w14:textId="77777777" w:rsidR="00E51A81" w:rsidRPr="00FA4176" w:rsidRDefault="00E51A81" w:rsidP="00E51A81">
      <w:pPr>
        <w:spacing w:after="0" w:line="240" w:lineRule="auto"/>
        <w:rPr>
          <w:rFonts w:ascii="Century Gothic" w:hAnsi="Century Gothic"/>
          <w:b/>
        </w:rPr>
      </w:pPr>
      <w:r w:rsidRPr="00FA4176">
        <w:rPr>
          <w:rFonts w:ascii="Century Gothic" w:hAnsi="Century Gothic"/>
          <w:b/>
        </w:rPr>
        <w:t>Multiple Choice.</w:t>
      </w:r>
    </w:p>
    <w:p w14:paraId="1FF72A03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  <w:sectPr w:rsidR="0019063E" w:rsidRPr="00FA4176" w:rsidSect="004D258C">
          <w:headerReference w:type="default" r:id="rId7"/>
          <w:pgSz w:w="12240" w:h="15840"/>
          <w:pgMar w:top="1152" w:right="1152" w:bottom="1152" w:left="1152" w:header="706" w:footer="706" w:gutter="0"/>
          <w:cols w:space="708"/>
          <w:docGrid w:linePitch="360"/>
        </w:sectPr>
      </w:pPr>
    </w:p>
    <w:p w14:paraId="681366C4" w14:textId="77777777" w:rsidR="00E51A81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1.c</w:t>
      </w:r>
    </w:p>
    <w:p w14:paraId="4B5A5773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2.a</w:t>
      </w:r>
    </w:p>
    <w:p w14:paraId="63D9C658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3.c</w:t>
      </w:r>
    </w:p>
    <w:p w14:paraId="349B0991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4.d</w:t>
      </w:r>
    </w:p>
    <w:p w14:paraId="3ACAD339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5.c</w:t>
      </w:r>
    </w:p>
    <w:p w14:paraId="1215F97E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6.a</w:t>
      </w:r>
    </w:p>
    <w:p w14:paraId="70110AB2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7.c</w:t>
      </w:r>
    </w:p>
    <w:p w14:paraId="58D44A25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8.a</w:t>
      </w:r>
    </w:p>
    <w:p w14:paraId="632D5477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69.d</w:t>
      </w:r>
    </w:p>
    <w:p w14:paraId="5D0E5011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10.b</w:t>
      </w:r>
    </w:p>
    <w:p w14:paraId="0922792A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11.c</w:t>
      </w:r>
    </w:p>
    <w:p w14:paraId="0A8F03B2" w14:textId="77777777" w:rsidR="0019063E" w:rsidRPr="00FA4176" w:rsidRDefault="0019063E" w:rsidP="00E51A81">
      <w:pPr>
        <w:spacing w:after="0" w:line="240" w:lineRule="auto"/>
        <w:rPr>
          <w:rFonts w:ascii="Century Gothic" w:hAnsi="Century Gothic"/>
        </w:rPr>
      </w:pPr>
      <w:r w:rsidRPr="00FA4176">
        <w:rPr>
          <w:rFonts w:ascii="Century Gothic" w:hAnsi="Century Gothic"/>
        </w:rPr>
        <w:t>12.d</w:t>
      </w:r>
    </w:p>
    <w:p w14:paraId="2B8D896D" w14:textId="77777777" w:rsidR="0019063E" w:rsidRDefault="0019063E" w:rsidP="00E51A81">
      <w:pPr>
        <w:spacing w:after="0" w:line="240" w:lineRule="auto"/>
      </w:pPr>
      <w:r w:rsidRPr="00FA4176">
        <w:rPr>
          <w:rFonts w:ascii="Century Gothic" w:hAnsi="Century Gothic"/>
        </w:rPr>
        <w:t>13.b</w:t>
      </w:r>
    </w:p>
    <w:sectPr w:rsidR="0019063E" w:rsidSect="0019063E">
      <w:type w:val="continuous"/>
      <w:pgSz w:w="12240" w:h="15840"/>
      <w:pgMar w:top="1152" w:right="1152" w:bottom="1152" w:left="1152" w:header="706" w:footer="706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7E066" w14:textId="77777777" w:rsidR="00E51A81" w:rsidRDefault="00E51A81" w:rsidP="00E51A81">
      <w:pPr>
        <w:spacing w:after="0" w:line="240" w:lineRule="auto"/>
      </w:pPr>
      <w:r>
        <w:separator/>
      </w:r>
    </w:p>
  </w:endnote>
  <w:endnote w:type="continuationSeparator" w:id="0">
    <w:p w14:paraId="7BE0B7F6" w14:textId="77777777" w:rsidR="00E51A81" w:rsidRDefault="00E51A81" w:rsidP="00E5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D231" w14:textId="77777777" w:rsidR="00E51A81" w:rsidRDefault="00E51A81" w:rsidP="00E51A81">
      <w:pPr>
        <w:spacing w:after="0" w:line="240" w:lineRule="auto"/>
      </w:pPr>
      <w:r>
        <w:separator/>
      </w:r>
    </w:p>
  </w:footnote>
  <w:footnote w:type="continuationSeparator" w:id="0">
    <w:p w14:paraId="3C6D20DB" w14:textId="77777777" w:rsidR="00E51A81" w:rsidRDefault="00E51A81" w:rsidP="00E5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8569" w14:textId="523F791D" w:rsidR="00E51A81" w:rsidRPr="00FA4176" w:rsidRDefault="00FA4176">
    <w:pPr>
      <w:pStyle w:val="Header"/>
      <w:rPr>
        <w:rFonts w:ascii="Century Gothic" w:hAnsi="Century Gothic"/>
      </w:rPr>
    </w:pPr>
    <w:r w:rsidRPr="00FA4176">
      <w:rPr>
        <w:rFonts w:ascii="Century Gothic" w:hAnsi="Century Gothic"/>
      </w:rPr>
      <w:t>ANATOMY &amp; PHYSIOLOGY</w:t>
    </w:r>
    <w:r w:rsidR="00E51A81" w:rsidRPr="00FA4176">
      <w:rPr>
        <w:rFonts w:ascii="Century Gothic" w:hAnsi="Century Gothic"/>
      </w:rPr>
      <w:t xml:space="preserve"> 12</w:t>
    </w:r>
    <w:r w:rsidR="00E51A81" w:rsidRPr="00FA4176">
      <w:rPr>
        <w:rFonts w:ascii="Century Gothic" w:hAnsi="Century Gothic"/>
      </w:rPr>
      <w:ptab w:relativeTo="margin" w:alignment="center" w:leader="none"/>
    </w:r>
    <w:r w:rsidR="0046580A">
      <w:rPr>
        <w:rFonts w:ascii="Century Gothic" w:hAnsi="Century Gothic"/>
      </w:rPr>
      <w:tab/>
    </w:r>
    <w:r w:rsidRPr="00FA4176">
      <w:rPr>
        <w:rFonts w:ascii="Century Gothic" w:hAnsi="Century Gothic"/>
      </w:rPr>
      <w:t>DIGESTIVE SYSTEM W/</w:t>
    </w:r>
    <w:proofErr w:type="gramStart"/>
    <w:r w:rsidRPr="00FA4176">
      <w:rPr>
        <w:rFonts w:ascii="Century Gothic" w:hAnsi="Century Gothic"/>
      </w:rPr>
      <w:t xml:space="preserve">S </w:t>
    </w:r>
    <w:r w:rsidR="00E51A81" w:rsidRPr="00FA4176">
      <w:rPr>
        <w:rFonts w:ascii="Century Gothic" w:hAnsi="Century Gothic"/>
      </w:rPr>
      <w:t xml:space="preserve"> KEY</w:t>
    </w:r>
    <w:proofErr w:type="gramEnd"/>
    <w:r w:rsidR="00E51A81" w:rsidRPr="00FA4176">
      <w:rPr>
        <w:rFonts w:ascii="Century Gothic" w:hAnsi="Century Gothic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C1838"/>
    <w:multiLevelType w:val="hybridMultilevel"/>
    <w:tmpl w:val="640C77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90F8B"/>
    <w:multiLevelType w:val="hybridMultilevel"/>
    <w:tmpl w:val="F52E8F3A"/>
    <w:lvl w:ilvl="0" w:tplc="8B4E9A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65C6004"/>
    <w:multiLevelType w:val="hybridMultilevel"/>
    <w:tmpl w:val="6B74BEA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8C"/>
    <w:rsid w:val="0013457D"/>
    <w:rsid w:val="0019063E"/>
    <w:rsid w:val="0046580A"/>
    <w:rsid w:val="004D258C"/>
    <w:rsid w:val="00E51A81"/>
    <w:rsid w:val="00FA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3389"/>
  <w15:docId w15:val="{55C30667-9B60-42D4-A892-5AB7611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8C"/>
    <w:pPr>
      <w:ind w:left="720"/>
      <w:contextualSpacing/>
    </w:pPr>
  </w:style>
  <w:style w:type="table" w:styleId="TableGrid">
    <w:name w:val="Table Grid"/>
    <w:basedOn w:val="TableNormal"/>
    <w:uiPriority w:val="59"/>
    <w:rsid w:val="00E5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A81"/>
  </w:style>
  <w:style w:type="paragraph" w:styleId="Footer">
    <w:name w:val="footer"/>
    <w:basedOn w:val="Normal"/>
    <w:link w:val="FooterChar"/>
    <w:uiPriority w:val="99"/>
    <w:unhideWhenUsed/>
    <w:rsid w:val="00E51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A81"/>
  </w:style>
  <w:style w:type="paragraph" w:styleId="BalloonText">
    <w:name w:val="Balloon Text"/>
    <w:basedOn w:val="Normal"/>
    <w:link w:val="BalloonTextChar"/>
    <w:uiPriority w:val="99"/>
    <w:semiHidden/>
    <w:unhideWhenUsed/>
    <w:rsid w:val="00E5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Mackenzie Thibault</cp:lastModifiedBy>
  <cp:revision>3</cp:revision>
  <dcterms:created xsi:type="dcterms:W3CDTF">2017-04-06T15:33:00Z</dcterms:created>
  <dcterms:modified xsi:type="dcterms:W3CDTF">2025-12-17T17:26:00Z</dcterms:modified>
</cp:coreProperties>
</file>